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959B" w14:textId="77777777" w:rsidR="00561799" w:rsidRDefault="00561799" w:rsidP="00561799">
      <w:pPr>
        <w:rPr>
          <w:b/>
        </w:rPr>
      </w:pPr>
      <w:r>
        <w:rPr>
          <w:b/>
        </w:rPr>
        <w:t>Exercise – NFPA 101 and IBC – Electrified Hardware</w:t>
      </w:r>
    </w:p>
    <w:p w14:paraId="46E212FB" w14:textId="072F537C" w:rsidR="00561799" w:rsidRDefault="00561799" w:rsidP="00561799">
      <w:r>
        <w:t>Find the answers in NFPA 101-20</w:t>
      </w:r>
      <w:r w:rsidR="00016932">
        <w:t>21</w:t>
      </w:r>
      <w:r>
        <w:t xml:space="preserve"> </w:t>
      </w:r>
      <w:r w:rsidR="00D82CA7">
        <w:t>and/or</w:t>
      </w:r>
      <w:r>
        <w:t xml:space="preserve"> the 20</w:t>
      </w:r>
      <w:r w:rsidR="00016932">
        <w:t>21</w:t>
      </w:r>
      <w:r>
        <w:t xml:space="preserve"> IBC</w:t>
      </w:r>
      <w:r w:rsidR="00016932">
        <w:t xml:space="preserve"> </w:t>
      </w:r>
      <w:r>
        <w:t xml:space="preserve">and include the paragraph reference number below. </w:t>
      </w:r>
    </w:p>
    <w:p w14:paraId="7C02AFD2" w14:textId="77777777" w:rsidR="00016932" w:rsidRDefault="00016932" w:rsidP="00561799"/>
    <w:p w14:paraId="69FEFF73" w14:textId="3C59C5B0" w:rsidR="004665EF" w:rsidRDefault="00602DA3" w:rsidP="00561799">
      <w:pPr>
        <w:pStyle w:val="ListParagraph"/>
        <w:numPr>
          <w:ilvl w:val="0"/>
          <w:numId w:val="2"/>
        </w:numPr>
      </w:pPr>
      <w:r>
        <w:t xml:space="preserve">What </w:t>
      </w:r>
      <w:r w:rsidR="00C86CD7">
        <w:t>are</w:t>
      </w:r>
      <w:r>
        <w:t xml:space="preserve"> the name</w:t>
      </w:r>
      <w:r w:rsidR="00C86CD7">
        <w:t>s</w:t>
      </w:r>
      <w:r>
        <w:t xml:space="preserve"> of the sections in the IBC and NFPA 101 </w:t>
      </w:r>
      <w:r w:rsidR="00016932">
        <w:t>that</w:t>
      </w:r>
      <w:r>
        <w:t xml:space="preserve"> address the use of electro</w:t>
      </w:r>
      <w:r w:rsidR="00C86CD7">
        <w:t>magnetic locks released by door-</w:t>
      </w:r>
      <w:r>
        <w:t>mounted hardware?</w:t>
      </w:r>
    </w:p>
    <w:p w14:paraId="769AC307" w14:textId="77777777" w:rsidR="00342E3A" w:rsidRDefault="00342E3A" w:rsidP="00342E3A"/>
    <w:p w14:paraId="2A38E518" w14:textId="77777777" w:rsidR="00602DA3" w:rsidRDefault="00602DA3" w:rsidP="00561799">
      <w:pPr>
        <w:pStyle w:val="ListParagraph"/>
        <w:numPr>
          <w:ilvl w:val="0"/>
          <w:numId w:val="2"/>
        </w:numPr>
      </w:pPr>
      <w:r>
        <w:t xml:space="preserve">Per NFPA 101, what restrictions are placed on doors with delayed egress locks serving </w:t>
      </w:r>
      <w:r w:rsidR="00455E0E">
        <w:t xml:space="preserve">New </w:t>
      </w:r>
      <w:r>
        <w:t>Assembly spaces?</w:t>
      </w:r>
    </w:p>
    <w:p w14:paraId="63B9A5CE" w14:textId="77777777" w:rsidR="00342E3A" w:rsidRDefault="00342E3A" w:rsidP="00342E3A">
      <w:pPr>
        <w:pStyle w:val="ListParagraph"/>
      </w:pPr>
    </w:p>
    <w:p w14:paraId="641AB2BD" w14:textId="77777777" w:rsidR="00342E3A" w:rsidRDefault="00342E3A" w:rsidP="00342E3A">
      <w:pPr>
        <w:pStyle w:val="ListParagraph"/>
      </w:pPr>
    </w:p>
    <w:p w14:paraId="6F47F3DE" w14:textId="6B9B8A6F" w:rsidR="00602DA3" w:rsidRDefault="00602DA3" w:rsidP="00342E3A">
      <w:pPr>
        <w:pStyle w:val="ListParagraph"/>
        <w:numPr>
          <w:ilvl w:val="0"/>
          <w:numId w:val="2"/>
        </w:numPr>
      </w:pPr>
      <w:r>
        <w:t xml:space="preserve">In the IBC, which </w:t>
      </w:r>
      <w:r w:rsidR="00016932">
        <w:t xml:space="preserve">Group A assembly occupancies </w:t>
      </w:r>
      <w:proofErr w:type="gramStart"/>
      <w:r w:rsidR="00016932">
        <w:t>are allowed to</w:t>
      </w:r>
      <w:proofErr w:type="gramEnd"/>
      <w:r w:rsidR="00016932">
        <w:t xml:space="preserve"> have delayed egress locks</w:t>
      </w:r>
      <w:r>
        <w:t>?</w:t>
      </w:r>
    </w:p>
    <w:p w14:paraId="36638B7A" w14:textId="77777777" w:rsidR="00342E3A" w:rsidRDefault="00342E3A" w:rsidP="00342E3A"/>
    <w:p w14:paraId="23EA9CAA" w14:textId="3B8EDC25" w:rsidR="00602DA3" w:rsidRDefault="00602DA3" w:rsidP="00561799">
      <w:pPr>
        <w:pStyle w:val="ListParagraph"/>
        <w:numPr>
          <w:ilvl w:val="0"/>
          <w:numId w:val="2"/>
        </w:numPr>
      </w:pPr>
      <w:r>
        <w:t xml:space="preserve">Per the IBC and NFPA 101, is a sprinkler system required </w:t>
      </w:r>
      <w:proofErr w:type="gramStart"/>
      <w:r>
        <w:t>in order for</w:t>
      </w:r>
      <w:proofErr w:type="gramEnd"/>
      <w:r>
        <w:t xml:space="preserve"> </w:t>
      </w:r>
      <w:r w:rsidR="00016932">
        <w:t>an electromagnetic lock released by a sensor</w:t>
      </w:r>
      <w:r>
        <w:t xml:space="preserve"> to be installed?</w:t>
      </w:r>
    </w:p>
    <w:p w14:paraId="7A88FB53" w14:textId="77777777" w:rsidR="00D82CA7" w:rsidRDefault="00D82CA7" w:rsidP="00D82CA7"/>
    <w:p w14:paraId="741E899F" w14:textId="514367E4" w:rsidR="00602DA3" w:rsidRDefault="00602DA3" w:rsidP="00561799">
      <w:pPr>
        <w:pStyle w:val="ListParagraph"/>
        <w:numPr>
          <w:ilvl w:val="0"/>
          <w:numId w:val="2"/>
        </w:numPr>
      </w:pPr>
      <w:r>
        <w:t>Which examples are given in NFPA 101 as the type</w:t>
      </w:r>
      <w:r w:rsidR="00C86CD7">
        <w:t>s</w:t>
      </w:r>
      <w:r>
        <w:t xml:space="preserve"> of hospital unit</w:t>
      </w:r>
      <w:r w:rsidR="00C86CD7">
        <w:t>s</w:t>
      </w:r>
      <w:r>
        <w:t xml:space="preserve"> that may have</w:t>
      </w:r>
      <w:r w:rsidR="00AE7322">
        <w:t xml:space="preserve"> doors that are</w:t>
      </w:r>
      <w:r>
        <w:t xml:space="preserve"> locked </w:t>
      </w:r>
      <w:r w:rsidR="00AE7322">
        <w:t>in the direction of egress</w:t>
      </w:r>
      <w:r w:rsidR="008A0E6C">
        <w:t xml:space="preserve"> because of the patients’ clinical needs</w:t>
      </w:r>
      <w:r>
        <w:t>?</w:t>
      </w:r>
    </w:p>
    <w:p w14:paraId="52929D4F" w14:textId="77777777" w:rsidR="00D82CA7" w:rsidRDefault="00D82CA7" w:rsidP="00D82CA7"/>
    <w:p w14:paraId="5DA9C5FA" w14:textId="44E6DE58" w:rsidR="00602DA3" w:rsidRDefault="00342E3A" w:rsidP="00561799">
      <w:pPr>
        <w:pStyle w:val="ListParagraph"/>
        <w:numPr>
          <w:ilvl w:val="0"/>
          <w:numId w:val="2"/>
        </w:numPr>
      </w:pPr>
      <w:r>
        <w:t>What is the NFPA 101 term used to describe the practice of locking some doors within a stairwell</w:t>
      </w:r>
      <w:r w:rsidR="008A0E6C">
        <w:t xml:space="preserve"> mechanically</w:t>
      </w:r>
      <w:r>
        <w:t>, and leaving others unlocked</w:t>
      </w:r>
      <w:r w:rsidR="00C86CD7">
        <w:t xml:space="preserve"> for reentry</w:t>
      </w:r>
      <w:r>
        <w:t>?</w:t>
      </w:r>
    </w:p>
    <w:p w14:paraId="551CDF56" w14:textId="77777777" w:rsidR="00D82CA7" w:rsidRDefault="00D82CA7" w:rsidP="00D82CA7"/>
    <w:p w14:paraId="4FB0C613" w14:textId="4B5C2DF5" w:rsidR="00342E3A" w:rsidRDefault="00342E3A" w:rsidP="00561799">
      <w:pPr>
        <w:pStyle w:val="ListParagraph"/>
        <w:numPr>
          <w:ilvl w:val="0"/>
          <w:numId w:val="2"/>
        </w:numPr>
      </w:pPr>
      <w:r>
        <w:t>Does NFPA 101 allow doors in stairs serving 4 stories or less to be mechanically locked</w:t>
      </w:r>
      <w:r w:rsidR="008A0E6C">
        <w:t xml:space="preserve"> on the stairwell side</w:t>
      </w:r>
      <w:r>
        <w:t>?</w:t>
      </w:r>
    </w:p>
    <w:p w14:paraId="4BABACF4" w14:textId="77777777" w:rsidR="00D82CA7" w:rsidRDefault="00D82CA7" w:rsidP="00D82CA7"/>
    <w:p w14:paraId="1416F59E" w14:textId="6EE463FC" w:rsidR="00342E3A" w:rsidRDefault="0094091E" w:rsidP="00561799">
      <w:pPr>
        <w:pStyle w:val="ListParagraph"/>
        <w:numPr>
          <w:ilvl w:val="0"/>
          <w:numId w:val="2"/>
        </w:numPr>
      </w:pPr>
      <w:r>
        <w:t>In buildings that are required to have more than one exit stairway, d</w:t>
      </w:r>
      <w:r w:rsidR="00342E3A">
        <w:t>oes the IBC allow doors in stairs serving 4 stories or less to be mechanically locked</w:t>
      </w:r>
      <w:r w:rsidR="008A0E6C">
        <w:t xml:space="preserve"> on the stairwell side</w:t>
      </w:r>
      <w:r w:rsidR="00342E3A">
        <w:t>?</w:t>
      </w:r>
    </w:p>
    <w:p w14:paraId="4FD9743B" w14:textId="77777777" w:rsidR="00D82CA7" w:rsidRDefault="00D82CA7" w:rsidP="00D82CA7"/>
    <w:p w14:paraId="644CE05C" w14:textId="77777777" w:rsidR="00342E3A" w:rsidRDefault="00342E3A" w:rsidP="00561799">
      <w:pPr>
        <w:pStyle w:val="ListParagraph"/>
        <w:numPr>
          <w:ilvl w:val="0"/>
          <w:numId w:val="2"/>
        </w:numPr>
      </w:pPr>
      <w:r>
        <w:t>Per the IBC, what initiates the unlocking of stair doors to allow reentry?</w:t>
      </w:r>
    </w:p>
    <w:p w14:paraId="74481CF5" w14:textId="77777777" w:rsidR="00D82CA7" w:rsidRDefault="00D82CA7" w:rsidP="00D82CA7"/>
    <w:p w14:paraId="0D8BE6A8" w14:textId="1F247CF1" w:rsidR="00342E3A" w:rsidRDefault="0094091E" w:rsidP="00561799">
      <w:pPr>
        <w:pStyle w:val="ListParagraph"/>
        <w:numPr>
          <w:ilvl w:val="0"/>
          <w:numId w:val="2"/>
        </w:numPr>
      </w:pPr>
      <w:r>
        <w:lastRenderedPageBreak/>
        <w:t>If an electromagnetic lock is released by a switch in the door-mounted hardware (AKA “door hardware release”), does the</w:t>
      </w:r>
      <w:r w:rsidR="00342E3A">
        <w:t xml:space="preserve"> IBC </w:t>
      </w:r>
      <w:r>
        <w:t xml:space="preserve">require the lock </w:t>
      </w:r>
      <w:r w:rsidR="00342E3A">
        <w:t>to unlock up</w:t>
      </w:r>
      <w:r w:rsidR="00C86CD7">
        <w:t xml:space="preserve">on </w:t>
      </w:r>
      <w:r>
        <w:t>activation</w:t>
      </w:r>
      <w:r w:rsidR="00C86CD7">
        <w:t xml:space="preserve"> of the fire alarm?</w:t>
      </w:r>
    </w:p>
    <w:p w14:paraId="1D9CF955" w14:textId="77777777" w:rsidR="00D82CA7" w:rsidRDefault="00D82CA7" w:rsidP="00D82CA7"/>
    <w:p w14:paraId="2A15E6DB" w14:textId="5881B3C0" w:rsidR="00342E3A" w:rsidRDefault="00342E3A" w:rsidP="00561799">
      <w:pPr>
        <w:pStyle w:val="ListParagraph"/>
        <w:numPr>
          <w:ilvl w:val="0"/>
          <w:numId w:val="2"/>
        </w:numPr>
      </w:pPr>
      <w:r>
        <w:t>What product would you use to deter the unauthorized use of a</w:t>
      </w:r>
      <w:r w:rsidR="00D17972">
        <w:t xml:space="preserve"> large public</w:t>
      </w:r>
      <w:r>
        <w:t xml:space="preserve"> library’s emergency exit if the applicable code is the IBC?</w:t>
      </w:r>
    </w:p>
    <w:p w14:paraId="25462325" w14:textId="77777777" w:rsidR="00D82CA7" w:rsidRDefault="00D82CA7" w:rsidP="00D82CA7"/>
    <w:p w14:paraId="0EBF1624" w14:textId="62FB1470" w:rsidR="00C86CD7" w:rsidRDefault="003B76AD" w:rsidP="00C86CD7">
      <w:pPr>
        <w:pStyle w:val="ListParagraph"/>
        <w:numPr>
          <w:ilvl w:val="0"/>
          <w:numId w:val="2"/>
        </w:numPr>
      </w:pPr>
      <w:r>
        <w:t>If the adopted code is the 2021 IBC, w</w:t>
      </w:r>
      <w:r w:rsidR="00342E3A">
        <w:t>hat are the options for deterring egress from an elevator lobby</w:t>
      </w:r>
      <w:r w:rsidR="00D17972">
        <w:t xml:space="preserve"> in an office building</w:t>
      </w:r>
      <w:r w:rsidR="00342E3A">
        <w:t xml:space="preserve"> through a tenant space?</w:t>
      </w:r>
    </w:p>
    <w:p w14:paraId="53C1126F" w14:textId="77777777" w:rsidR="00C86CD7" w:rsidRDefault="00C86CD7" w:rsidP="00C86CD7">
      <w:pPr>
        <w:pStyle w:val="ListParagraph"/>
      </w:pPr>
    </w:p>
    <w:p w14:paraId="30ECFE5F" w14:textId="77777777" w:rsidR="00C86CD7" w:rsidRDefault="00C86CD7" w:rsidP="00C86CD7">
      <w:pPr>
        <w:pStyle w:val="ListParagraph"/>
      </w:pPr>
    </w:p>
    <w:p w14:paraId="0EE75862" w14:textId="4603C520" w:rsidR="00C86CD7" w:rsidRDefault="00C86CD7" w:rsidP="00C86CD7">
      <w:pPr>
        <w:pStyle w:val="ListParagraph"/>
        <w:numPr>
          <w:ilvl w:val="0"/>
          <w:numId w:val="2"/>
        </w:numPr>
      </w:pPr>
      <w:r>
        <w:t xml:space="preserve">Does NFPA 101 allow </w:t>
      </w:r>
      <w:r w:rsidR="003B76AD">
        <w:t xml:space="preserve">locks released by a sensor (AKA “sensor release of electrical locking systems”) </w:t>
      </w:r>
      <w:r>
        <w:t>in a New Educational Occupancy?</w:t>
      </w:r>
    </w:p>
    <w:p w14:paraId="5C366138" w14:textId="77777777" w:rsidR="00455E0E" w:rsidRDefault="00455E0E" w:rsidP="00455E0E"/>
    <w:p w14:paraId="2D3C9556" w14:textId="77777777" w:rsidR="00455E0E" w:rsidRDefault="00455E0E" w:rsidP="00455E0E"/>
    <w:p w14:paraId="0839BE9D" w14:textId="77777777" w:rsidR="00455E0E" w:rsidRDefault="00455E0E" w:rsidP="00455E0E"/>
    <w:p w14:paraId="2A52539F" w14:textId="77777777" w:rsidR="00455E0E" w:rsidRDefault="00455E0E" w:rsidP="00455E0E"/>
    <w:p w14:paraId="335EB249" w14:textId="77777777" w:rsidR="00455E0E" w:rsidRDefault="00455E0E" w:rsidP="00455E0E"/>
    <w:p w14:paraId="52EA64D9" w14:textId="77777777" w:rsidR="00455E0E" w:rsidRDefault="00455E0E" w:rsidP="00455E0E"/>
    <w:p w14:paraId="052BB9DE" w14:textId="77777777" w:rsidR="00455E0E" w:rsidRDefault="00455E0E" w:rsidP="00455E0E"/>
    <w:p w14:paraId="798635BD" w14:textId="77777777" w:rsidR="00455E0E" w:rsidRDefault="00455E0E" w:rsidP="00455E0E"/>
    <w:p w14:paraId="2CC8876D" w14:textId="77777777" w:rsidR="00455E0E" w:rsidRDefault="00455E0E" w:rsidP="00455E0E"/>
    <w:p w14:paraId="24002C81" w14:textId="77777777" w:rsidR="00455E0E" w:rsidRDefault="00455E0E" w:rsidP="00455E0E"/>
    <w:p w14:paraId="35B8046A" w14:textId="77777777" w:rsidR="00455E0E" w:rsidRDefault="00455E0E" w:rsidP="00455E0E"/>
    <w:p w14:paraId="6F8E2F25" w14:textId="77777777" w:rsidR="00455E0E" w:rsidRDefault="00455E0E" w:rsidP="00455E0E"/>
    <w:p w14:paraId="3CB39A13" w14:textId="77777777" w:rsidR="00455E0E" w:rsidRDefault="00455E0E" w:rsidP="00455E0E"/>
    <w:p w14:paraId="512A99A7" w14:textId="77777777" w:rsidR="00455E0E" w:rsidRDefault="00455E0E" w:rsidP="00455E0E"/>
    <w:p w14:paraId="6A5571D5" w14:textId="77777777" w:rsidR="00455E0E" w:rsidRDefault="00455E0E" w:rsidP="00455E0E"/>
    <w:p w14:paraId="6AFCF43C" w14:textId="77777777" w:rsidR="00455E0E" w:rsidRDefault="00455E0E" w:rsidP="00455E0E"/>
    <w:p w14:paraId="2ED752C0" w14:textId="4C8E97D7" w:rsidR="00455E0E" w:rsidRPr="00455E0E" w:rsidRDefault="003B76AD" w:rsidP="00455E0E">
      <w:pPr>
        <w:rPr>
          <w:b/>
        </w:rPr>
      </w:pPr>
      <w:r>
        <w:rPr>
          <w:b/>
        </w:rPr>
        <w:lastRenderedPageBreak/>
        <w:t>A</w:t>
      </w:r>
      <w:r w:rsidR="00455E0E" w:rsidRPr="00455E0E">
        <w:rPr>
          <w:b/>
        </w:rPr>
        <w:t>nswers:</w:t>
      </w:r>
    </w:p>
    <w:p w14:paraId="3678C56E" w14:textId="45B90C92" w:rsidR="00016932" w:rsidRDefault="00455E0E" w:rsidP="0001693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IBC: </w:t>
      </w:r>
      <w:r w:rsidR="00016932">
        <w:t>Door hardware release of electrically locked egress doors.  P</w:t>
      </w:r>
      <w:r>
        <w:t xml:space="preserve">aragraph </w:t>
      </w:r>
      <w:r w:rsidR="00016932">
        <w:t>1010.2.11</w:t>
      </w:r>
    </w:p>
    <w:p w14:paraId="158E6818" w14:textId="7C093AAD" w:rsidR="00455E0E" w:rsidRDefault="00455E0E" w:rsidP="00016932">
      <w:pPr>
        <w:spacing w:after="0" w:line="240" w:lineRule="auto"/>
        <w:ind w:firstLine="720"/>
      </w:pPr>
      <w:r>
        <w:t xml:space="preserve">NFPA 101: </w:t>
      </w:r>
      <w:r w:rsidR="00016932">
        <w:t>Door hardware release of electrically locked egress doors.  P</w:t>
      </w:r>
      <w:r>
        <w:t>aragraph 7.2.1.</w:t>
      </w:r>
      <w:r w:rsidR="00016932">
        <w:t>6.3</w:t>
      </w:r>
    </w:p>
    <w:p w14:paraId="133C1A1E" w14:textId="3266CFFB" w:rsidR="00043B01" w:rsidRDefault="00043B01" w:rsidP="00016932">
      <w:pPr>
        <w:pStyle w:val="ListParagraph"/>
        <w:numPr>
          <w:ilvl w:val="0"/>
          <w:numId w:val="9"/>
        </w:numPr>
      </w:pPr>
      <w:r>
        <w:t>Permitted on doors other than main entrance</w:t>
      </w:r>
      <w:r w:rsidR="00016932">
        <w:t>/exit</w:t>
      </w:r>
      <w:r>
        <w:t xml:space="preserve"> doors</w:t>
      </w:r>
      <w:r w:rsidR="00016932">
        <w:t>.  P</w:t>
      </w:r>
      <w:r>
        <w:t>aragraph 12.2.2.2.5</w:t>
      </w:r>
    </w:p>
    <w:p w14:paraId="59912658" w14:textId="048FBEBB" w:rsidR="00016932" w:rsidRDefault="00016932" w:rsidP="00016932">
      <w:pPr>
        <w:pStyle w:val="ListParagraph"/>
        <w:numPr>
          <w:ilvl w:val="0"/>
          <w:numId w:val="9"/>
        </w:numPr>
      </w:pPr>
      <w:r>
        <w:t xml:space="preserve">Group A-3 courtrooms (except the main exit), if the building is equipped throughout with an automatic sprinkler system. </w:t>
      </w:r>
      <w:r w:rsidR="00043B01">
        <w:t xml:space="preserve"> </w:t>
      </w:r>
      <w:r>
        <w:t>P</w:t>
      </w:r>
      <w:r w:rsidR="00043B01">
        <w:t xml:space="preserve">aragraph </w:t>
      </w:r>
      <w:r>
        <w:t>1010.2.13(3)</w:t>
      </w:r>
    </w:p>
    <w:p w14:paraId="5DF1FF7E" w14:textId="203BBC1D" w:rsidR="00043B01" w:rsidRDefault="00043B01" w:rsidP="00016932">
      <w:pPr>
        <w:pStyle w:val="ListParagraph"/>
        <w:numPr>
          <w:ilvl w:val="0"/>
          <w:numId w:val="9"/>
        </w:numPr>
      </w:pPr>
      <w:r>
        <w:t>No (</w:t>
      </w:r>
      <w:r w:rsidR="00AE7322">
        <w:t>“where</w:t>
      </w:r>
      <w:r>
        <w:t xml:space="preserve"> provided”</w:t>
      </w:r>
      <w:r w:rsidR="00AE7322">
        <w:t xml:space="preserve"> / “if provided”</w:t>
      </w:r>
      <w:r>
        <w:t>)</w:t>
      </w:r>
      <w:r w:rsidR="00016932">
        <w:t>.  I</w:t>
      </w:r>
      <w:r>
        <w:t xml:space="preserve">BC </w:t>
      </w:r>
      <w:r w:rsidR="00AE7322">
        <w:t>P</w:t>
      </w:r>
      <w:r>
        <w:t xml:space="preserve">aragraph </w:t>
      </w:r>
      <w:r w:rsidR="00AE7322">
        <w:t>1010.2.12</w:t>
      </w:r>
      <w:r>
        <w:t xml:space="preserve">, NFPA 101 </w:t>
      </w:r>
      <w:r w:rsidR="00AE7322">
        <w:t>P</w:t>
      </w:r>
      <w:r>
        <w:t>aragraph 7.2.1.6.2</w:t>
      </w:r>
    </w:p>
    <w:p w14:paraId="27E37099" w14:textId="78B50F0C" w:rsidR="00043B01" w:rsidRDefault="008A0E6C" w:rsidP="00016932">
      <w:pPr>
        <w:pStyle w:val="ListParagraph"/>
        <w:numPr>
          <w:ilvl w:val="0"/>
          <w:numId w:val="9"/>
        </w:numPr>
      </w:pPr>
      <w:r>
        <w:t>P</w:t>
      </w:r>
      <w:r w:rsidR="00043B01">
        <w:t>sychiatric</w:t>
      </w:r>
      <w:r>
        <w:t xml:space="preserve"> units</w:t>
      </w:r>
      <w:r w:rsidR="00043B01">
        <w:t xml:space="preserve">, </w:t>
      </w:r>
      <w:r>
        <w:t>A</w:t>
      </w:r>
      <w:r w:rsidR="00043B01">
        <w:t>lzheimer</w:t>
      </w:r>
      <w:r>
        <w:t xml:space="preserve"> units</w:t>
      </w:r>
      <w:r w:rsidR="00043B01">
        <w:t xml:space="preserve">, </w:t>
      </w:r>
      <w:r>
        <w:t xml:space="preserve">and </w:t>
      </w:r>
      <w:r w:rsidR="00043B01">
        <w:t>dementia</w:t>
      </w:r>
      <w:r>
        <w:t xml:space="preserve"> units.  P</w:t>
      </w:r>
      <w:r w:rsidR="00043B01">
        <w:t>aragraph A18.2.2.2.5.1</w:t>
      </w:r>
    </w:p>
    <w:p w14:paraId="5B635FAB" w14:textId="656413CA" w:rsidR="00043B01" w:rsidRDefault="008A0E6C" w:rsidP="00016932">
      <w:pPr>
        <w:pStyle w:val="ListParagraph"/>
        <w:numPr>
          <w:ilvl w:val="0"/>
          <w:numId w:val="9"/>
        </w:numPr>
      </w:pPr>
      <w:r>
        <w:t>S</w:t>
      </w:r>
      <w:r w:rsidR="00043B01">
        <w:t>elected re</w:t>
      </w:r>
      <w:r>
        <w:t>-</w:t>
      </w:r>
      <w:r w:rsidR="00043B01">
        <w:t>entry</w:t>
      </w:r>
      <w:r>
        <w:t>.  P</w:t>
      </w:r>
      <w:r w:rsidR="00043B01">
        <w:t>aragraph 7.2.1.5.7 (3)</w:t>
      </w:r>
    </w:p>
    <w:p w14:paraId="0E5A04E8" w14:textId="50D62C36" w:rsidR="00043B01" w:rsidRDefault="008A0E6C" w:rsidP="00016932">
      <w:pPr>
        <w:pStyle w:val="ListParagraph"/>
        <w:numPr>
          <w:ilvl w:val="0"/>
          <w:numId w:val="9"/>
        </w:numPr>
      </w:pPr>
      <w:r>
        <w:t>Y</w:t>
      </w:r>
      <w:r w:rsidR="00043B01">
        <w:t>es</w:t>
      </w:r>
      <w:r>
        <w:t>.  P</w:t>
      </w:r>
      <w:r w:rsidR="00856906">
        <w:t>aragraph 7.2.1.5.7</w:t>
      </w:r>
    </w:p>
    <w:p w14:paraId="2E7AED55" w14:textId="1E932E10" w:rsidR="00856906" w:rsidRDefault="008A0E6C" w:rsidP="00016932">
      <w:pPr>
        <w:pStyle w:val="ListParagraph"/>
        <w:numPr>
          <w:ilvl w:val="0"/>
          <w:numId w:val="9"/>
        </w:numPr>
      </w:pPr>
      <w:r>
        <w:t>N</w:t>
      </w:r>
      <w:r w:rsidR="00856906">
        <w:t>o</w:t>
      </w:r>
      <w:r>
        <w:t>.  P</w:t>
      </w:r>
      <w:r w:rsidR="00856906">
        <w:t xml:space="preserve">aragraph </w:t>
      </w:r>
      <w:r w:rsidR="007513F2">
        <w:t>1010.2.7</w:t>
      </w:r>
      <w:r w:rsidR="00856906">
        <w:t>(3)</w:t>
      </w:r>
    </w:p>
    <w:p w14:paraId="3CEFA06F" w14:textId="67086E09" w:rsidR="00856906" w:rsidRDefault="0094091E" w:rsidP="00016932">
      <w:pPr>
        <w:pStyle w:val="ListParagraph"/>
        <w:numPr>
          <w:ilvl w:val="0"/>
          <w:numId w:val="9"/>
        </w:numPr>
      </w:pPr>
      <w:r>
        <w:t>A</w:t>
      </w:r>
      <w:r w:rsidR="00856906">
        <w:t xml:space="preserve"> signal from the fire command center</w:t>
      </w:r>
      <w:r>
        <w:t xml:space="preserve"> or location at the building’s main entrance.  P</w:t>
      </w:r>
      <w:r w:rsidR="00856906">
        <w:t xml:space="preserve">aragraph </w:t>
      </w:r>
      <w:r>
        <w:t>1010.2.7(3)</w:t>
      </w:r>
    </w:p>
    <w:p w14:paraId="4FEA91E6" w14:textId="78CE401F" w:rsidR="00856906" w:rsidRDefault="0094091E" w:rsidP="00016932">
      <w:pPr>
        <w:pStyle w:val="ListParagraph"/>
        <w:numPr>
          <w:ilvl w:val="0"/>
          <w:numId w:val="9"/>
        </w:numPr>
      </w:pPr>
      <w:r>
        <w:t>N</w:t>
      </w:r>
      <w:r w:rsidR="00856906">
        <w:t>o</w:t>
      </w:r>
      <w:r>
        <w:t>.  Section</w:t>
      </w:r>
      <w:r w:rsidR="00856906">
        <w:t xml:space="preserve"> </w:t>
      </w:r>
      <w:r>
        <w:t>1010.2.11</w:t>
      </w:r>
    </w:p>
    <w:p w14:paraId="441D550A" w14:textId="5CE0E1B4" w:rsidR="00016932" w:rsidRDefault="0094091E" w:rsidP="00016932">
      <w:pPr>
        <w:pStyle w:val="ListParagraph"/>
        <w:numPr>
          <w:ilvl w:val="0"/>
          <w:numId w:val="9"/>
        </w:numPr>
      </w:pPr>
      <w:r>
        <w:t>A</w:t>
      </w:r>
      <w:r w:rsidR="00856906">
        <w:t>n exit alarm</w:t>
      </w:r>
      <w:r>
        <w:t xml:space="preserve"> (the IBC does not allow delayed egress locks on doors serving Assembly occupancies – </w:t>
      </w:r>
      <w:proofErr w:type="gramStart"/>
      <w:r>
        <w:t>with the exception of</w:t>
      </w:r>
      <w:proofErr w:type="gramEnd"/>
      <w:r>
        <w:t xml:space="preserve"> courtroom secondary exits).  Sections</w:t>
      </w:r>
      <w:r w:rsidR="00856906">
        <w:t xml:space="preserve"> </w:t>
      </w:r>
      <w:r>
        <w:t>1010.2, 1010.2.13</w:t>
      </w:r>
    </w:p>
    <w:p w14:paraId="669E0E11" w14:textId="30545B3D" w:rsidR="00016932" w:rsidRDefault="003B76AD" w:rsidP="003B76AD">
      <w:pPr>
        <w:pStyle w:val="ListParagraph"/>
        <w:numPr>
          <w:ilvl w:val="0"/>
          <w:numId w:val="9"/>
        </w:numPr>
      </w:pPr>
      <w:r>
        <w:t>D</w:t>
      </w:r>
      <w:r w:rsidR="00E85589">
        <w:t>elayed egress</w:t>
      </w:r>
      <w:r>
        <w:t xml:space="preserve"> lock</w:t>
      </w:r>
      <w:r w:rsidR="00E85589">
        <w:t xml:space="preserve"> or </w:t>
      </w:r>
      <w:r>
        <w:t xml:space="preserve">exit </w:t>
      </w:r>
      <w:r w:rsidR="00E85589">
        <w:t>alarm are most restrictive</w:t>
      </w:r>
      <w:r>
        <w:t xml:space="preserve"> applications that can be used</w:t>
      </w:r>
      <w:r w:rsidR="00E85589">
        <w:t xml:space="preserve"> – “</w:t>
      </w:r>
      <w:r>
        <w:t>Elevator lobbies shall be provided</w:t>
      </w:r>
      <w:r>
        <w:t xml:space="preserve"> w</w:t>
      </w:r>
      <w:r>
        <w:t>ith not less than one means of egress complying with</w:t>
      </w:r>
      <w:r>
        <w:t xml:space="preserve"> </w:t>
      </w:r>
      <w:r>
        <w:t>Chapter 10 and other provisions in this code.</w:t>
      </w:r>
      <w:r w:rsidR="00E85589">
        <w:t>”</w:t>
      </w:r>
      <w:r>
        <w:t xml:space="preserve">  (Note: This will change in the 2024 IBC.)  P</w:t>
      </w:r>
      <w:r w:rsidR="00E85589">
        <w:t xml:space="preserve">aragraph </w:t>
      </w:r>
      <w:r>
        <w:t>3006.4</w:t>
      </w:r>
    </w:p>
    <w:p w14:paraId="1A8A2CA5" w14:textId="1563F244" w:rsidR="00E85589" w:rsidRDefault="003B76AD" w:rsidP="00016932">
      <w:pPr>
        <w:pStyle w:val="ListParagraph"/>
        <w:numPr>
          <w:ilvl w:val="0"/>
          <w:numId w:val="9"/>
        </w:numPr>
      </w:pPr>
      <w:r>
        <w:t>Y</w:t>
      </w:r>
      <w:r w:rsidR="00E85589">
        <w:t>es – “</w:t>
      </w:r>
      <w:r>
        <w:t xml:space="preserve">Sensor-release of electrical locking systems complying with </w:t>
      </w:r>
      <w:hyperlink r:id="rId5" w:anchor="ID001010001136" w:history="1">
        <w:r w:rsidRPr="003B76AD">
          <w:t>7.2.1.6.2</w:t>
        </w:r>
      </w:hyperlink>
      <w:r>
        <w:t xml:space="preserve"> shall be permitted.</w:t>
      </w:r>
      <w:r>
        <w:t>”  P</w:t>
      </w:r>
      <w:r w:rsidR="00E85589">
        <w:t>aragraph 14.2.2.2.3</w:t>
      </w:r>
      <w:r>
        <w:t>.2</w:t>
      </w:r>
    </w:p>
    <w:p w14:paraId="3651E868" w14:textId="00E69101" w:rsidR="003B76AD" w:rsidRDefault="003B76AD" w:rsidP="003B76AD"/>
    <w:p w14:paraId="28558BA3" w14:textId="74DAAF80" w:rsidR="003B76AD" w:rsidRDefault="003B76AD" w:rsidP="003B76AD"/>
    <w:p w14:paraId="048BAB31" w14:textId="5EC5A5A7" w:rsidR="003B76AD" w:rsidRDefault="003B76AD" w:rsidP="003B76AD">
      <w:pPr>
        <w:jc w:val="right"/>
      </w:pPr>
      <w:r>
        <w:t>Rev 2022</w:t>
      </w:r>
    </w:p>
    <w:sectPr w:rsidR="003B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1A70"/>
    <w:multiLevelType w:val="hybridMultilevel"/>
    <w:tmpl w:val="47005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170"/>
    <w:multiLevelType w:val="hybridMultilevel"/>
    <w:tmpl w:val="73587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51C8"/>
    <w:multiLevelType w:val="hybridMultilevel"/>
    <w:tmpl w:val="4AB09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B47"/>
    <w:multiLevelType w:val="hybridMultilevel"/>
    <w:tmpl w:val="392A5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64826"/>
    <w:multiLevelType w:val="hybridMultilevel"/>
    <w:tmpl w:val="47005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31D48"/>
    <w:multiLevelType w:val="hybridMultilevel"/>
    <w:tmpl w:val="11A8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2825"/>
    <w:multiLevelType w:val="hybridMultilevel"/>
    <w:tmpl w:val="47005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C4C3E"/>
    <w:multiLevelType w:val="hybridMultilevel"/>
    <w:tmpl w:val="47005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B4EA1"/>
    <w:multiLevelType w:val="hybridMultilevel"/>
    <w:tmpl w:val="47005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799"/>
    <w:rsid w:val="00016932"/>
    <w:rsid w:val="00043B01"/>
    <w:rsid w:val="00342E3A"/>
    <w:rsid w:val="003B76AD"/>
    <w:rsid w:val="00455E0E"/>
    <w:rsid w:val="00561799"/>
    <w:rsid w:val="00602DA3"/>
    <w:rsid w:val="007513F2"/>
    <w:rsid w:val="00856906"/>
    <w:rsid w:val="008A0E6C"/>
    <w:rsid w:val="008B1748"/>
    <w:rsid w:val="0094091E"/>
    <w:rsid w:val="00AE7322"/>
    <w:rsid w:val="00C86CD7"/>
    <w:rsid w:val="00D17972"/>
    <w:rsid w:val="00D82CA7"/>
    <w:rsid w:val="00E74AC6"/>
    <w:rsid w:val="00E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91B5"/>
  <w15:docId w15:val="{3BD0F2DB-486D-4B8D-AF84-13BB126A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7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nfpa.org/publications/101/2021/chapters/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Lori</dc:creator>
  <cp:lastModifiedBy>Greene, Lori</cp:lastModifiedBy>
  <cp:revision>4</cp:revision>
  <dcterms:created xsi:type="dcterms:W3CDTF">2022-04-04T00:24:00Z</dcterms:created>
  <dcterms:modified xsi:type="dcterms:W3CDTF">2022-04-04T00:41:00Z</dcterms:modified>
</cp:coreProperties>
</file>