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6EA0" w14:textId="77777777" w:rsidR="004665EF" w:rsidRPr="002E7BFE" w:rsidRDefault="002E7BFE">
      <w:pPr>
        <w:rPr>
          <w:b/>
        </w:rPr>
      </w:pPr>
      <w:r w:rsidRPr="002E7BFE">
        <w:rPr>
          <w:b/>
        </w:rPr>
        <w:t>Exercise – NFPA 80 – Fire Door Assemblies</w:t>
      </w:r>
    </w:p>
    <w:p w14:paraId="7D369E71" w14:textId="6AFE3019" w:rsidR="007E5C54" w:rsidRDefault="002E7BFE" w:rsidP="007E5C54">
      <w:pPr>
        <w:spacing w:after="0"/>
      </w:pPr>
      <w:r>
        <w:t>Find the answers in NFPA 80 – 20</w:t>
      </w:r>
      <w:r w:rsidR="00125FF5">
        <w:t>19</w:t>
      </w:r>
      <w:r>
        <w:t xml:space="preserve"> and include the paragraph reference number</w:t>
      </w:r>
      <w:r w:rsidR="00C4434C">
        <w:t xml:space="preserve"> below</w:t>
      </w:r>
      <w:r>
        <w:t>.</w:t>
      </w:r>
      <w:r w:rsidR="00C64886">
        <w:t xml:space="preserve">  </w:t>
      </w:r>
      <w:r w:rsidR="007E5C54">
        <w:t xml:space="preserve"> </w:t>
      </w:r>
    </w:p>
    <w:p w14:paraId="34882D90" w14:textId="77777777" w:rsidR="007E5C54" w:rsidRDefault="007E5C54"/>
    <w:p w14:paraId="59260B16" w14:textId="77777777"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Which BHMA standards are referenced in NFPA 80?</w:t>
      </w:r>
    </w:p>
    <w:p w14:paraId="23841EEB" w14:textId="01B0644D"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Are the requirements of NFPA 80 </w:t>
      </w:r>
      <w:r w:rsidR="007E5C54">
        <w:t xml:space="preserve">generally </w:t>
      </w:r>
      <w:r>
        <w:t>considered retroactive?</w:t>
      </w:r>
    </w:p>
    <w:p w14:paraId="1EA2D246" w14:textId="77777777" w:rsidR="002E7BFE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Does NFPA 80 require glass in fire doors to meet safety standards for impact-resistance?</w:t>
      </w:r>
    </w:p>
    <w:p w14:paraId="6769840B" w14:textId="77777777"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How does NFPA 80 define</w:t>
      </w:r>
      <w:r w:rsidR="00C64886">
        <w:t xml:space="preserve"> the term</w:t>
      </w:r>
      <w:r>
        <w:t xml:space="preserve"> “approved”?</w:t>
      </w:r>
    </w:p>
    <w:p w14:paraId="55FB982D" w14:textId="3CEE6BCA" w:rsidR="002E7BFE" w:rsidRDefault="002E7BFE" w:rsidP="00C648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largest diameter hole that may be drilled in a fire door in the </w:t>
      </w:r>
      <w:r w:rsidR="007E5C54">
        <w:t>field as a job-site preparation?</w:t>
      </w:r>
    </w:p>
    <w:p w14:paraId="3009CBB1" w14:textId="77777777" w:rsidR="00C64886" w:rsidRDefault="00C64886" w:rsidP="00C64886">
      <w:pPr>
        <w:spacing w:after="0" w:line="240" w:lineRule="auto"/>
      </w:pPr>
    </w:p>
    <w:p w14:paraId="02D81ADF" w14:textId="77777777" w:rsidR="00C64886" w:rsidRDefault="00C64886" w:rsidP="00C64886">
      <w:pPr>
        <w:spacing w:after="0" w:line="240" w:lineRule="auto"/>
      </w:pPr>
    </w:p>
    <w:p w14:paraId="378BA11F" w14:textId="77777777" w:rsidR="002E7BFE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The maximum area of an exposed lite of glass in a fire door is ______ square inches.</w:t>
      </w:r>
    </w:p>
    <w:p w14:paraId="02B10061" w14:textId="77777777" w:rsidR="002E7BFE" w:rsidRDefault="002E7BFE" w:rsidP="00C64886">
      <w:pPr>
        <w:pStyle w:val="ListParagraph"/>
        <w:numPr>
          <w:ilvl w:val="0"/>
          <w:numId w:val="1"/>
        </w:numPr>
        <w:spacing w:line="240" w:lineRule="auto"/>
      </w:pPr>
      <w:r>
        <w:t>If a new product</w:t>
      </w:r>
      <w:r w:rsidR="00173474">
        <w:t xml:space="preserve"> that meets the intent of NFPA 80</w:t>
      </w:r>
      <w:r>
        <w:t xml:space="preserve"> is not specifically addressed </w:t>
      </w:r>
      <w:r w:rsidR="00173474">
        <w:t>in the standard</w:t>
      </w:r>
      <w:r>
        <w:t xml:space="preserve">, </w:t>
      </w:r>
      <w:r w:rsidR="00173474">
        <w:t>is the use of that product prohibited</w:t>
      </w:r>
      <w:r>
        <w:t>?</w:t>
      </w:r>
    </w:p>
    <w:p w14:paraId="5B6832BF" w14:textId="77777777" w:rsidR="00C64886" w:rsidRDefault="00C64886" w:rsidP="00C64886">
      <w:pPr>
        <w:spacing w:line="240" w:lineRule="auto"/>
      </w:pPr>
    </w:p>
    <w:p w14:paraId="476FBB5B" w14:textId="77777777"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In which chapter of NFPA 80 are definitions found?</w:t>
      </w:r>
    </w:p>
    <w:p w14:paraId="2473671B" w14:textId="77777777" w:rsidR="00C64886" w:rsidRDefault="00C64886" w:rsidP="00C64886">
      <w:pPr>
        <w:pStyle w:val="ListParagraph"/>
        <w:numPr>
          <w:ilvl w:val="0"/>
          <w:numId w:val="1"/>
        </w:numPr>
        <w:spacing w:line="720" w:lineRule="auto"/>
      </w:pPr>
      <w:r>
        <w:t>A Class E door is used in what type of wall/location?</w:t>
      </w:r>
    </w:p>
    <w:p w14:paraId="7A473080" w14:textId="60A6DC77" w:rsidR="00C64886" w:rsidRDefault="00C64886" w:rsidP="00C64886">
      <w:pPr>
        <w:pStyle w:val="ListParagraph"/>
        <w:numPr>
          <w:ilvl w:val="0"/>
          <w:numId w:val="1"/>
        </w:numPr>
        <w:spacing w:line="240" w:lineRule="auto"/>
      </w:pPr>
      <w:r>
        <w:t xml:space="preserve">Large facilities may prefer to use the Performance-Based Option instead of inspecting each fire door assembly annually.  Where are the </w:t>
      </w:r>
      <w:r w:rsidR="00C73964">
        <w:t xml:space="preserve">detailed </w:t>
      </w:r>
      <w:r>
        <w:t>requirements for this option found in NFPA 80?</w:t>
      </w:r>
    </w:p>
    <w:p w14:paraId="181C9976" w14:textId="77777777" w:rsidR="00C64886" w:rsidRDefault="00C64886" w:rsidP="00C64886">
      <w:pPr>
        <w:spacing w:line="240" w:lineRule="auto"/>
      </w:pPr>
    </w:p>
    <w:p w14:paraId="1C37FA31" w14:textId="77777777"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Signage on a fire door is limited to _____ percent of the surface area of the door face?</w:t>
      </w:r>
    </w:p>
    <w:p w14:paraId="2A85F7BA" w14:textId="77777777"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>What materials ma</w:t>
      </w:r>
      <w:r w:rsidR="00173474">
        <w:t>y be used for</w:t>
      </w:r>
      <w:r>
        <w:t xml:space="preserve"> labels </w:t>
      </w:r>
      <w:r w:rsidR="00173474">
        <w:t>on fire door assemblies</w:t>
      </w:r>
      <w:r>
        <w:t>?</w:t>
      </w:r>
    </w:p>
    <w:p w14:paraId="707D70CF" w14:textId="77777777" w:rsidR="00173474" w:rsidRDefault="00173474" w:rsidP="00C64886">
      <w:pPr>
        <w:pStyle w:val="ListParagraph"/>
        <w:numPr>
          <w:ilvl w:val="0"/>
          <w:numId w:val="1"/>
        </w:numPr>
        <w:spacing w:line="720" w:lineRule="auto"/>
      </w:pPr>
      <w:r>
        <w:t>Are electric strikes and open back strikes allowed to be used on fire door assemblies?</w:t>
      </w:r>
    </w:p>
    <w:p w14:paraId="175DB807" w14:textId="77777777"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the minimum penetration of wallboard into a labeled hollow metal frame?</w:t>
      </w:r>
    </w:p>
    <w:p w14:paraId="01699DB8" w14:textId="77777777"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Is </w:t>
      </w:r>
      <w:proofErr w:type="gramStart"/>
      <w:r>
        <w:t>builders</w:t>
      </w:r>
      <w:proofErr w:type="gramEnd"/>
      <w:r>
        <w:t xml:space="preserve"> hardware required to be shipped from the factory with the fire door?</w:t>
      </w:r>
    </w:p>
    <w:p w14:paraId="4BD43FA9" w14:textId="77777777"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What should be done when a fire door or window is no longer </w:t>
      </w:r>
      <w:r w:rsidR="00111E79">
        <w:t>in use?</w:t>
      </w:r>
    </w:p>
    <w:p w14:paraId="289B097E" w14:textId="77777777"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Are viewers in fire doors required to be labeled?</w:t>
      </w:r>
    </w:p>
    <w:p w14:paraId="5EC7F692" w14:textId="77777777"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Does NFPA 80 address the placement of detectors?</w:t>
      </w:r>
    </w:p>
    <w:p w14:paraId="384B2A0A" w14:textId="77777777"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Does NFPA 80 require each leaf of a </w:t>
      </w:r>
      <w:proofErr w:type="spellStart"/>
      <w:r>
        <w:t>dutch</w:t>
      </w:r>
      <w:proofErr w:type="spellEnd"/>
      <w:r>
        <w:t xml:space="preserve"> door to latch into the frame independently?</w:t>
      </w:r>
    </w:p>
    <w:p w14:paraId="369883CC" w14:textId="71CDEF3C"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What </w:t>
      </w:r>
      <w:r w:rsidR="000144A8">
        <w:t>must be</w:t>
      </w:r>
      <w:r>
        <w:t xml:space="preserve"> stated on the label for a fire door with fire exit hardware?</w:t>
      </w:r>
    </w:p>
    <w:p w14:paraId="1404EB80" w14:textId="77777777"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>Is gasketing required to be listed when used on fire door assemblies?</w:t>
      </w:r>
    </w:p>
    <w:p w14:paraId="1BCB3E6E" w14:textId="52753B47" w:rsidR="00166162" w:rsidRDefault="00166162" w:rsidP="00C64886">
      <w:pPr>
        <w:pStyle w:val="ListParagraph"/>
        <w:numPr>
          <w:ilvl w:val="0"/>
          <w:numId w:val="1"/>
        </w:numPr>
        <w:spacing w:line="240" w:lineRule="auto"/>
      </w:pPr>
      <w:r>
        <w:t xml:space="preserve">According to NFPA 80, spring hinges should be adjusted </w:t>
      </w:r>
      <w:r w:rsidR="000144A8">
        <w:t>so the door</w:t>
      </w:r>
      <w:r>
        <w:t xml:space="preserve"> achieve</w:t>
      </w:r>
      <w:r w:rsidR="000144A8">
        <w:t>s</w:t>
      </w:r>
      <w:r>
        <w:t xml:space="preserve"> positive latching when allowed to close freely from an open position of _____ degrees.</w:t>
      </w:r>
    </w:p>
    <w:p w14:paraId="5F26CCE3" w14:textId="77777777" w:rsidR="00C64886" w:rsidRDefault="00C64886" w:rsidP="00C64886">
      <w:pPr>
        <w:spacing w:line="240" w:lineRule="auto"/>
      </w:pPr>
    </w:p>
    <w:p w14:paraId="6E8F12E1" w14:textId="1A7B928C" w:rsidR="00166688" w:rsidRDefault="00166688" w:rsidP="000144A8">
      <w:pPr>
        <w:pStyle w:val="ListParagraph"/>
        <w:numPr>
          <w:ilvl w:val="0"/>
          <w:numId w:val="1"/>
        </w:numPr>
        <w:spacing w:line="240" w:lineRule="auto"/>
      </w:pPr>
      <w:r>
        <w:t>Give 2 examples of rooms where manual flush bolts may be allowed</w:t>
      </w:r>
      <w:r w:rsidR="000144A8">
        <w:t xml:space="preserve"> on fire doors</w:t>
      </w:r>
      <w:r>
        <w:t>, with AHJ permission.</w:t>
      </w:r>
    </w:p>
    <w:p w14:paraId="6C43F287" w14:textId="77777777" w:rsidR="000144A8" w:rsidRDefault="000144A8" w:rsidP="000144A8">
      <w:pPr>
        <w:pStyle w:val="ListParagraph"/>
      </w:pPr>
    </w:p>
    <w:p w14:paraId="11B1C7A0" w14:textId="77777777" w:rsidR="000144A8" w:rsidRDefault="000144A8" w:rsidP="000144A8">
      <w:pPr>
        <w:pStyle w:val="ListParagraph"/>
        <w:spacing w:line="240" w:lineRule="auto"/>
      </w:pPr>
    </w:p>
    <w:p w14:paraId="01D42998" w14:textId="77777777" w:rsidR="00166688" w:rsidRDefault="00166688" w:rsidP="00C64886">
      <w:pPr>
        <w:pStyle w:val="ListParagraph"/>
        <w:numPr>
          <w:ilvl w:val="0"/>
          <w:numId w:val="1"/>
        </w:numPr>
        <w:spacing w:line="240" w:lineRule="auto"/>
      </w:pPr>
      <w:r>
        <w:t xml:space="preserve">For a 3’-6” x 7’-0” x 1 ¾” fire door with a 1-hour rating, what hinge height and thickness </w:t>
      </w:r>
      <w:proofErr w:type="gramStart"/>
      <w:r>
        <w:t>is</w:t>
      </w:r>
      <w:proofErr w:type="gramEnd"/>
      <w:r>
        <w:t xml:space="preserve"> required?</w:t>
      </w:r>
    </w:p>
    <w:p w14:paraId="434C5667" w14:textId="77777777" w:rsidR="00C64886" w:rsidRDefault="00C64886" w:rsidP="00C64886">
      <w:pPr>
        <w:spacing w:line="240" w:lineRule="auto"/>
      </w:pPr>
    </w:p>
    <w:p w14:paraId="629B915F" w14:textId="77777777" w:rsidR="00C64886" w:rsidRDefault="00166688" w:rsidP="00C64886">
      <w:pPr>
        <w:pStyle w:val="ListParagraph"/>
        <w:numPr>
          <w:ilvl w:val="0"/>
          <w:numId w:val="1"/>
        </w:numPr>
        <w:spacing w:line="240" w:lineRule="auto"/>
      </w:pPr>
      <w:r>
        <w:t>Non-labeled protection plates may be installed not more than _____ inches above the bottom of the door.</w:t>
      </w:r>
    </w:p>
    <w:p w14:paraId="0524E632" w14:textId="77777777" w:rsidR="00C64886" w:rsidRDefault="00C64886" w:rsidP="00C64886">
      <w:pPr>
        <w:pStyle w:val="ListParagraph"/>
      </w:pPr>
    </w:p>
    <w:p w14:paraId="739FC93A" w14:textId="77777777" w:rsidR="00C64886" w:rsidRDefault="00C64886" w:rsidP="00C64886">
      <w:pPr>
        <w:pStyle w:val="ListParagraph"/>
      </w:pPr>
    </w:p>
    <w:p w14:paraId="53F7B7B2" w14:textId="77777777"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What are the options for filling holes in fire doors?</w:t>
      </w:r>
    </w:p>
    <w:p w14:paraId="614F0ACB" w14:textId="0FD24298"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Where are the</w:t>
      </w:r>
      <w:r w:rsidR="00C73964">
        <w:t xml:space="preserve"> 13</w:t>
      </w:r>
      <w:r>
        <w:t xml:space="preserve"> inspection criteria for swing</w:t>
      </w:r>
      <w:r w:rsidR="00173474">
        <w:t>ing</w:t>
      </w:r>
      <w:r>
        <w:t xml:space="preserve"> fire doors </w:t>
      </w:r>
      <w:r w:rsidR="00C73964">
        <w:t>found in NFPA 80</w:t>
      </w:r>
      <w:r>
        <w:t>?</w:t>
      </w:r>
    </w:p>
    <w:p w14:paraId="305DF380" w14:textId="69E02D6F"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Does NFPA 80 require hardware to be installed per the manufacturer’s</w:t>
      </w:r>
      <w:r w:rsidR="00C73964">
        <w:t xml:space="preserve"> installation</w:t>
      </w:r>
      <w:r>
        <w:t xml:space="preserve"> instructions?</w:t>
      </w:r>
    </w:p>
    <w:p w14:paraId="1F53429B" w14:textId="44EE5498" w:rsidR="00111E79" w:rsidRDefault="00D86EE8" w:rsidP="000F5CFE">
      <w:pPr>
        <w:pStyle w:val="ListParagraph"/>
        <w:numPr>
          <w:ilvl w:val="0"/>
          <w:numId w:val="1"/>
        </w:numPr>
        <w:spacing w:line="240" w:lineRule="auto"/>
      </w:pPr>
      <w:r>
        <w:t>If inoperative hardware or other defective items are found during a fire door inspection, how quickly do they need to</w:t>
      </w:r>
      <w:r w:rsidR="00111E79">
        <w:t xml:space="preserve"> be repaired</w:t>
      </w:r>
      <w:r w:rsidR="000F5CFE">
        <w:t xml:space="preserve"> or replaced</w:t>
      </w:r>
      <w:r w:rsidR="00111E79">
        <w:t>?</w:t>
      </w:r>
    </w:p>
    <w:p w14:paraId="06303519" w14:textId="77777777" w:rsidR="000F5CFE" w:rsidRDefault="000F5CFE" w:rsidP="000F5CFE">
      <w:pPr>
        <w:spacing w:line="240" w:lineRule="auto"/>
      </w:pPr>
    </w:p>
    <w:p w14:paraId="582EE443" w14:textId="3EE669F4" w:rsidR="00891848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The operation of fire doors is divided into which 3 categories?</w:t>
      </w:r>
    </w:p>
    <w:p w14:paraId="19F7C1C6" w14:textId="64106F5B" w:rsidR="00891848" w:rsidRDefault="00891848" w:rsidP="00C64886">
      <w:pPr>
        <w:pStyle w:val="ListParagraph"/>
        <w:numPr>
          <w:ilvl w:val="0"/>
          <w:numId w:val="1"/>
        </w:numPr>
        <w:spacing w:line="240" w:lineRule="auto"/>
      </w:pPr>
      <w:r>
        <w:t xml:space="preserve">In a building </w:t>
      </w:r>
      <w:r w:rsidR="000F5CFE">
        <w:t>with non-combustible floors</w:t>
      </w:r>
      <w:r>
        <w:t>, is special sill construction required for fire doors without combustible floor coverings extending through the opening?</w:t>
      </w:r>
    </w:p>
    <w:p w14:paraId="50D17DD4" w14:textId="77777777" w:rsidR="00C64886" w:rsidRDefault="00C64886" w:rsidP="00C64886">
      <w:pPr>
        <w:spacing w:line="240" w:lineRule="auto"/>
      </w:pPr>
    </w:p>
    <w:p w14:paraId="0FD51100" w14:textId="77777777" w:rsidR="00111E79" w:rsidRDefault="00166688" w:rsidP="00C64886">
      <w:pPr>
        <w:pStyle w:val="ListParagraph"/>
        <w:numPr>
          <w:ilvl w:val="0"/>
          <w:numId w:val="1"/>
        </w:numPr>
        <w:spacing w:line="720" w:lineRule="auto"/>
      </w:pPr>
      <w:r>
        <w:t>Are deadbolts allowed to be used on fire doors?</w:t>
      </w:r>
    </w:p>
    <w:p w14:paraId="7BF9DE73" w14:textId="16F5C91B"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When spring hinges are used</w:t>
      </w:r>
      <w:r w:rsidR="000F5CFE">
        <w:t xml:space="preserve"> on a fire door assembly</w:t>
      </w:r>
      <w:r>
        <w:t>, how many are required per door?</w:t>
      </w:r>
    </w:p>
    <w:p w14:paraId="3BD7DD7C" w14:textId="707C16E0" w:rsidR="00111E79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Does NFPA </w:t>
      </w:r>
      <w:r w:rsidR="00173474">
        <w:t xml:space="preserve">80 </w:t>
      </w:r>
      <w:r>
        <w:t>allow</w:t>
      </w:r>
      <w:r w:rsidR="000C26EB">
        <w:t xml:space="preserve"> automatic</w:t>
      </w:r>
      <w:r>
        <w:t xml:space="preserve"> louvers to be installed in fire doors?</w:t>
      </w:r>
    </w:p>
    <w:p w14:paraId="6358B3B0" w14:textId="77777777"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On which side of the door are the perimeter and meeting stile clearances measured?</w:t>
      </w:r>
    </w:p>
    <w:p w14:paraId="5CF25861" w14:textId="77777777"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Does NFPA 80 allow transom </w:t>
      </w:r>
      <w:proofErr w:type="spellStart"/>
      <w:r>
        <w:t>lites</w:t>
      </w:r>
      <w:proofErr w:type="spellEnd"/>
      <w:r>
        <w:t xml:space="preserve"> that can be opened?</w:t>
      </w:r>
    </w:p>
    <w:p w14:paraId="58355B3A" w14:textId="77777777" w:rsidR="00111E79" w:rsidRDefault="00111E79" w:rsidP="00C64886">
      <w:pPr>
        <w:pStyle w:val="ListParagraph"/>
        <w:numPr>
          <w:ilvl w:val="0"/>
          <w:numId w:val="1"/>
        </w:numPr>
        <w:spacing w:line="240" w:lineRule="auto"/>
      </w:pPr>
      <w:r>
        <w:t>NFPA 80 limits the use of expansion bolts (existing wall anchors) to fire-rated frames in what type of wall construction?</w:t>
      </w:r>
    </w:p>
    <w:p w14:paraId="11F99FAF" w14:textId="77777777" w:rsidR="00C64886" w:rsidRDefault="00C64886" w:rsidP="00C64886">
      <w:pPr>
        <w:spacing w:line="240" w:lineRule="auto"/>
      </w:pPr>
    </w:p>
    <w:p w14:paraId="306FA75C" w14:textId="33DE66BE" w:rsidR="00111E79" w:rsidRDefault="00111E79" w:rsidP="000C26EB">
      <w:pPr>
        <w:pStyle w:val="ListParagraph"/>
        <w:numPr>
          <w:ilvl w:val="0"/>
          <w:numId w:val="1"/>
        </w:numPr>
        <w:spacing w:line="240" w:lineRule="auto"/>
      </w:pPr>
      <w:r>
        <w:t>Is a coordinator required for a pair of doors with concealed vertical rod fire exit hardware</w:t>
      </w:r>
      <w:r w:rsidR="000C26EB">
        <w:t xml:space="preserve"> on both doors</w:t>
      </w:r>
      <w:r>
        <w:t>?</w:t>
      </w:r>
    </w:p>
    <w:p w14:paraId="1C663CB5" w14:textId="77777777" w:rsidR="000C26EB" w:rsidRDefault="000C26EB" w:rsidP="000C26EB">
      <w:pPr>
        <w:pStyle w:val="ListParagraph"/>
      </w:pPr>
    </w:p>
    <w:p w14:paraId="761846EF" w14:textId="77777777" w:rsidR="000C26EB" w:rsidRDefault="000C26EB" w:rsidP="000C26EB">
      <w:pPr>
        <w:pStyle w:val="ListParagraph"/>
        <w:spacing w:line="240" w:lineRule="auto"/>
      </w:pPr>
    </w:p>
    <w:p w14:paraId="46744365" w14:textId="77777777" w:rsidR="00166688" w:rsidRDefault="00166688" w:rsidP="00C64886">
      <w:pPr>
        <w:pStyle w:val="ListParagraph"/>
        <w:numPr>
          <w:ilvl w:val="0"/>
          <w:numId w:val="1"/>
        </w:numPr>
        <w:spacing w:line="720" w:lineRule="auto"/>
      </w:pPr>
      <w:r>
        <w:t>What fasteners are required for attaching mortise hinges to doors?</w:t>
      </w:r>
    </w:p>
    <w:p w14:paraId="754A64C3" w14:textId="77777777" w:rsidR="002E7BFE" w:rsidRDefault="002E7BFE" w:rsidP="002E7BFE"/>
    <w:p w14:paraId="42087C55" w14:textId="77777777" w:rsidR="002E7BFE" w:rsidRDefault="002E7BFE" w:rsidP="002E7BFE"/>
    <w:p w14:paraId="5A96AD82" w14:textId="77777777" w:rsidR="00173474" w:rsidRDefault="00173474" w:rsidP="002E7BFE"/>
    <w:p w14:paraId="618B2BE4" w14:textId="77777777" w:rsidR="00173474" w:rsidRDefault="00173474" w:rsidP="002E7BFE"/>
    <w:p w14:paraId="331FB799" w14:textId="77777777" w:rsidR="00173474" w:rsidRDefault="00173474" w:rsidP="002E7BFE"/>
    <w:p w14:paraId="62D34664" w14:textId="77777777" w:rsidR="00173474" w:rsidRDefault="00173474" w:rsidP="002E7BFE"/>
    <w:p w14:paraId="5E40540D" w14:textId="77777777" w:rsidR="002E7BFE" w:rsidRDefault="002E7BFE" w:rsidP="002E7BFE">
      <w:r>
        <w:t>Answers:</w:t>
      </w:r>
    </w:p>
    <w:p w14:paraId="64E55BE0" w14:textId="37F77099" w:rsidR="002E7BFE" w:rsidRDefault="002E7BFE" w:rsidP="002E7BFE">
      <w:pPr>
        <w:pStyle w:val="ListParagraph"/>
        <w:numPr>
          <w:ilvl w:val="0"/>
          <w:numId w:val="2"/>
        </w:numPr>
      </w:pPr>
      <w:r>
        <w:t>A156.1 – 20</w:t>
      </w:r>
      <w:r w:rsidR="007E5C54">
        <w:t>17</w:t>
      </w:r>
      <w:r>
        <w:t>, A156.4 – 20</w:t>
      </w:r>
      <w:r w:rsidR="007E5C54">
        <w:t>13</w:t>
      </w:r>
      <w:r>
        <w:t>, A156.17 – 20</w:t>
      </w:r>
      <w:r w:rsidR="007E5C54">
        <w:t>14, A156.26 – 2017.  P</w:t>
      </w:r>
      <w:r>
        <w:t>aragraph 2.3.</w:t>
      </w:r>
      <w:r w:rsidR="007E5C54">
        <w:t>3</w:t>
      </w:r>
    </w:p>
    <w:p w14:paraId="4E028275" w14:textId="3927A813" w:rsidR="002E7BFE" w:rsidRDefault="002E7BFE" w:rsidP="002E7BFE">
      <w:pPr>
        <w:pStyle w:val="ListParagraph"/>
        <w:numPr>
          <w:ilvl w:val="0"/>
          <w:numId w:val="2"/>
        </w:numPr>
      </w:pPr>
      <w:r>
        <w:t>No, unless otherwise noted</w:t>
      </w:r>
      <w:r w:rsidR="007E5C54">
        <w:t xml:space="preserve"> in the standard.  P</w:t>
      </w:r>
      <w:r>
        <w:t>aragraph 1.3.2</w:t>
      </w:r>
    </w:p>
    <w:p w14:paraId="5153936D" w14:textId="499E35D3" w:rsidR="002E7BFE" w:rsidRDefault="00891848" w:rsidP="002E7BFE">
      <w:pPr>
        <w:pStyle w:val="ListParagraph"/>
        <w:numPr>
          <w:ilvl w:val="0"/>
          <w:numId w:val="2"/>
        </w:numPr>
      </w:pPr>
      <w:r>
        <w:t>Yes</w:t>
      </w:r>
      <w:r w:rsidR="007E5C54">
        <w:t>.  P</w:t>
      </w:r>
      <w:r>
        <w:t>aragraph 4.4.2</w:t>
      </w:r>
    </w:p>
    <w:p w14:paraId="0E4B9D09" w14:textId="1C37332C" w:rsidR="002E7BFE" w:rsidRDefault="002E7BFE" w:rsidP="002E7BFE">
      <w:pPr>
        <w:pStyle w:val="ListParagraph"/>
        <w:numPr>
          <w:ilvl w:val="0"/>
          <w:numId w:val="2"/>
        </w:numPr>
      </w:pPr>
      <w:r>
        <w:t>Acceptable to the AHJ</w:t>
      </w:r>
      <w:r w:rsidR="007E5C54">
        <w:t>.  P</w:t>
      </w:r>
      <w:r>
        <w:t>aragraph 3.2.1</w:t>
      </w:r>
    </w:p>
    <w:p w14:paraId="05D40CFC" w14:textId="28F6FC38" w:rsidR="002E7BFE" w:rsidRDefault="002E7BFE" w:rsidP="002E7BFE">
      <w:pPr>
        <w:pStyle w:val="ListParagraph"/>
        <w:numPr>
          <w:ilvl w:val="0"/>
          <w:numId w:val="2"/>
        </w:numPr>
      </w:pPr>
      <w:r>
        <w:t>1</w:t>
      </w:r>
      <w:r w:rsidR="007E5C54">
        <w:t>-inch</w:t>
      </w:r>
      <w:r>
        <w:t xml:space="preserve"> diameter hole</w:t>
      </w:r>
      <w:r w:rsidR="007E5C54">
        <w:t xml:space="preserve">s </w:t>
      </w:r>
      <w:r w:rsidR="007E5C54">
        <w:t>(no maximum size for cylinder holes)</w:t>
      </w:r>
      <w:r w:rsidR="007E5C54">
        <w:t>, or larger round holes as allowed by the manufacturer’s listings.  P</w:t>
      </w:r>
      <w:r>
        <w:t>aragraph 4.1.3.2</w:t>
      </w:r>
    </w:p>
    <w:p w14:paraId="3302C131" w14:textId="417577CA" w:rsidR="002E7BFE" w:rsidRDefault="00891848" w:rsidP="002E7BFE">
      <w:pPr>
        <w:pStyle w:val="ListParagraph"/>
        <w:numPr>
          <w:ilvl w:val="0"/>
          <w:numId w:val="2"/>
        </w:numPr>
      </w:pPr>
      <w:r>
        <w:t>1296</w:t>
      </w:r>
      <w:r w:rsidR="007E5C54">
        <w:t xml:space="preserve"> square inches with no dimension exceeding 54 inches, unless otherwise tested.  P</w:t>
      </w:r>
      <w:r>
        <w:t>aragraph 4.4.5.1</w:t>
      </w:r>
    </w:p>
    <w:p w14:paraId="0BBA3DA2" w14:textId="40A7FF98" w:rsidR="002E7BFE" w:rsidRDefault="002E7BFE" w:rsidP="002E7BFE">
      <w:pPr>
        <w:pStyle w:val="ListParagraph"/>
        <w:numPr>
          <w:ilvl w:val="0"/>
          <w:numId w:val="2"/>
        </w:numPr>
      </w:pPr>
      <w:r>
        <w:t xml:space="preserve">No – </w:t>
      </w:r>
      <w:r w:rsidR="00E53C95">
        <w:t xml:space="preserve">the </w:t>
      </w:r>
      <w:r>
        <w:t>manufacturer</w:t>
      </w:r>
      <w:r w:rsidR="007E5C54">
        <w:t>’s product information may be supplied</w:t>
      </w:r>
      <w:r>
        <w:t xml:space="preserve"> to the AHJ</w:t>
      </w:r>
      <w:r w:rsidR="007E5C54">
        <w:t xml:space="preserve"> for approval as an equivalency.  P</w:t>
      </w:r>
      <w:r>
        <w:t>aragraph 1.4</w:t>
      </w:r>
    </w:p>
    <w:p w14:paraId="02DB389C" w14:textId="77777777" w:rsidR="002E7BFE" w:rsidRDefault="002E7BFE" w:rsidP="002E7BFE">
      <w:pPr>
        <w:pStyle w:val="ListParagraph"/>
        <w:numPr>
          <w:ilvl w:val="0"/>
          <w:numId w:val="2"/>
        </w:numPr>
      </w:pPr>
      <w:r>
        <w:t>Chapter 3</w:t>
      </w:r>
    </w:p>
    <w:p w14:paraId="2F177A76" w14:textId="113C3E8B" w:rsidR="00C64886" w:rsidRDefault="00C64886" w:rsidP="002E7BFE">
      <w:pPr>
        <w:pStyle w:val="ListParagraph"/>
        <w:numPr>
          <w:ilvl w:val="0"/>
          <w:numId w:val="2"/>
        </w:numPr>
      </w:pPr>
      <w:r>
        <w:t>In exterior walls subject to moderate or light fire exposure from outside the building</w:t>
      </w:r>
      <w:r w:rsidR="00E53C95">
        <w:t>.  P</w:t>
      </w:r>
      <w:r>
        <w:t>aragraph D.3</w:t>
      </w:r>
    </w:p>
    <w:p w14:paraId="32C1C6C7" w14:textId="77777777" w:rsidR="00C64886" w:rsidRDefault="00C64886" w:rsidP="002E7BFE">
      <w:pPr>
        <w:pStyle w:val="ListParagraph"/>
        <w:numPr>
          <w:ilvl w:val="0"/>
          <w:numId w:val="2"/>
        </w:numPr>
      </w:pPr>
      <w:r>
        <w:t>Annex J</w:t>
      </w:r>
    </w:p>
    <w:p w14:paraId="4EF39CD4" w14:textId="3771051F" w:rsidR="002E7BFE" w:rsidRDefault="002E7BFE" w:rsidP="002E7BFE">
      <w:pPr>
        <w:pStyle w:val="ListParagraph"/>
        <w:numPr>
          <w:ilvl w:val="0"/>
          <w:numId w:val="2"/>
        </w:numPr>
      </w:pPr>
      <w:r>
        <w:t>5%</w:t>
      </w:r>
      <w:r w:rsidR="00E53C95">
        <w:t xml:space="preserve"> (The signage limitations will change in the 2022 edition of NFPA 80.)  P</w:t>
      </w:r>
      <w:r>
        <w:t xml:space="preserve">aragraph </w:t>
      </w:r>
      <w:r w:rsidR="00891848">
        <w:t>4.1.4.1</w:t>
      </w:r>
    </w:p>
    <w:p w14:paraId="72D4575D" w14:textId="3DFED655" w:rsidR="00166162" w:rsidRDefault="00166162" w:rsidP="002E7BFE">
      <w:pPr>
        <w:pStyle w:val="ListParagraph"/>
        <w:numPr>
          <w:ilvl w:val="0"/>
          <w:numId w:val="2"/>
        </w:numPr>
      </w:pPr>
      <w:r>
        <w:t>Metal, paper, or plastic, or may be stamped or diecast</w:t>
      </w:r>
      <w:r w:rsidR="00E53C95">
        <w:t>.  P</w:t>
      </w:r>
      <w:r>
        <w:t>aragraph A.4.2.1</w:t>
      </w:r>
    </w:p>
    <w:p w14:paraId="57288FA2" w14:textId="007C73F4" w:rsidR="00166688" w:rsidRDefault="00166688" w:rsidP="002E7BFE">
      <w:pPr>
        <w:pStyle w:val="ListParagraph"/>
        <w:numPr>
          <w:ilvl w:val="0"/>
          <w:numId w:val="2"/>
        </w:numPr>
      </w:pPr>
      <w:r>
        <w:t>Yes – where provided for in the published listings</w:t>
      </w:r>
      <w:r w:rsidR="00E53C95">
        <w:t>.  P</w:t>
      </w:r>
      <w:r>
        <w:t>aragraphs 6.4.4.10 and 6.4.4.11</w:t>
      </w:r>
    </w:p>
    <w:p w14:paraId="4A1B15A3" w14:textId="444093B8" w:rsidR="00166162" w:rsidRDefault="00E53C95" w:rsidP="002E7BFE">
      <w:pPr>
        <w:pStyle w:val="ListParagraph"/>
        <w:numPr>
          <w:ilvl w:val="0"/>
          <w:numId w:val="2"/>
        </w:numPr>
      </w:pPr>
      <w:r>
        <w:t>1/2 inch.  F</w:t>
      </w:r>
      <w:r w:rsidR="00166162">
        <w:t>igure A.</w:t>
      </w:r>
      <w:r>
        <w:t>6.3.1.2</w:t>
      </w:r>
    </w:p>
    <w:p w14:paraId="0C19FB9D" w14:textId="2FCE64A5" w:rsidR="00891848" w:rsidRDefault="00891848" w:rsidP="002E7BFE">
      <w:pPr>
        <w:pStyle w:val="ListParagraph"/>
        <w:numPr>
          <w:ilvl w:val="0"/>
          <w:numId w:val="2"/>
        </w:numPr>
      </w:pPr>
      <w:r>
        <w:t>No</w:t>
      </w:r>
      <w:r w:rsidR="00E53C95">
        <w:t>.  P</w:t>
      </w:r>
      <w:r>
        <w:t>aragraph 4.6.3.2</w:t>
      </w:r>
    </w:p>
    <w:p w14:paraId="5BD67101" w14:textId="5974FB90" w:rsidR="00891848" w:rsidRDefault="00111E79" w:rsidP="002E7BFE">
      <w:pPr>
        <w:pStyle w:val="ListParagraph"/>
        <w:numPr>
          <w:ilvl w:val="0"/>
          <w:numId w:val="2"/>
        </w:numPr>
      </w:pPr>
      <w:r>
        <w:t>The opening should be filled with construction equivalent to that of the wall</w:t>
      </w:r>
      <w:r w:rsidR="00E53C95">
        <w:t>.  P</w:t>
      </w:r>
      <w:r>
        <w:t>aragraph</w:t>
      </w:r>
      <w:r w:rsidR="00D86EE8">
        <w:t>s 5.1.6 and</w:t>
      </w:r>
      <w:r>
        <w:t xml:space="preserve"> </w:t>
      </w:r>
      <w:r w:rsidR="009E250F">
        <w:t>K.4</w:t>
      </w:r>
    </w:p>
    <w:p w14:paraId="4CBA0B54" w14:textId="76A36CDE" w:rsidR="00891848" w:rsidRDefault="00891848" w:rsidP="002E7BFE">
      <w:pPr>
        <w:pStyle w:val="ListParagraph"/>
        <w:numPr>
          <w:ilvl w:val="0"/>
          <w:numId w:val="2"/>
        </w:numPr>
      </w:pPr>
      <w:r>
        <w:t>Yes</w:t>
      </w:r>
      <w:r w:rsidR="009E250F">
        <w:t>.  P</w:t>
      </w:r>
      <w:r>
        <w:t>aragraph 4.4.7</w:t>
      </w:r>
    </w:p>
    <w:p w14:paraId="185178CC" w14:textId="02A8EC64" w:rsidR="00891848" w:rsidRDefault="00891848" w:rsidP="002E7BFE">
      <w:pPr>
        <w:pStyle w:val="ListParagraph"/>
        <w:numPr>
          <w:ilvl w:val="0"/>
          <w:numId w:val="2"/>
        </w:numPr>
      </w:pPr>
      <w:r>
        <w:t>Yes</w:t>
      </w:r>
      <w:r w:rsidR="009E250F">
        <w:t>.  Section</w:t>
      </w:r>
      <w:r>
        <w:t xml:space="preserve"> 4.7</w:t>
      </w:r>
    </w:p>
    <w:p w14:paraId="0893F770" w14:textId="4BC75090" w:rsidR="00166162" w:rsidRDefault="00166162" w:rsidP="00166688">
      <w:pPr>
        <w:pStyle w:val="ListParagraph"/>
        <w:numPr>
          <w:ilvl w:val="0"/>
          <w:numId w:val="2"/>
        </w:numPr>
      </w:pPr>
      <w:r>
        <w:t>No, the latch on the top leaf can latch into the bottom leaf if tested</w:t>
      </w:r>
      <w:r w:rsidR="009E250F">
        <w:t>.  F</w:t>
      </w:r>
      <w:r>
        <w:t>igure A.4.6.3.1</w:t>
      </w:r>
      <w:r w:rsidR="009E250F">
        <w:t>(f)</w:t>
      </w:r>
    </w:p>
    <w:p w14:paraId="2F88488C" w14:textId="59394664" w:rsidR="00173474" w:rsidRDefault="00173474" w:rsidP="00173474">
      <w:pPr>
        <w:pStyle w:val="ListParagraph"/>
        <w:numPr>
          <w:ilvl w:val="0"/>
          <w:numId w:val="2"/>
        </w:numPr>
      </w:pPr>
      <w:r>
        <w:t>“Fire door to be equipped with fire exit hardware.</w:t>
      </w:r>
      <w:r w:rsidR="000144A8">
        <w:t>”  P</w:t>
      </w:r>
      <w:r>
        <w:t>aragraph 4.3.3 or 6.4.4.2</w:t>
      </w:r>
    </w:p>
    <w:p w14:paraId="1A53F9EE" w14:textId="0A15A7DD" w:rsidR="00166162" w:rsidRDefault="00166162" w:rsidP="00166688">
      <w:pPr>
        <w:pStyle w:val="ListParagraph"/>
        <w:numPr>
          <w:ilvl w:val="0"/>
          <w:numId w:val="2"/>
        </w:numPr>
      </w:pPr>
      <w:r>
        <w:t>Yes</w:t>
      </w:r>
      <w:r w:rsidR="000144A8">
        <w:t>.  P</w:t>
      </w:r>
      <w:r>
        <w:t>aragraph 6.4.8</w:t>
      </w:r>
    </w:p>
    <w:p w14:paraId="22A7D57D" w14:textId="4B952CCF" w:rsidR="00166162" w:rsidRDefault="00166162" w:rsidP="00166688">
      <w:pPr>
        <w:pStyle w:val="ListParagraph"/>
        <w:numPr>
          <w:ilvl w:val="0"/>
          <w:numId w:val="2"/>
        </w:numPr>
      </w:pPr>
      <w:r>
        <w:t>30 degrees</w:t>
      </w:r>
      <w:r w:rsidR="000144A8">
        <w:t>.  P</w:t>
      </w:r>
      <w:r>
        <w:t>aragraph</w:t>
      </w:r>
      <w:r w:rsidR="000F5CFE">
        <w:t xml:space="preserve"> 6.4.1.5</w:t>
      </w:r>
    </w:p>
    <w:p w14:paraId="1BB5CE77" w14:textId="5143F12A" w:rsidR="00166688" w:rsidRDefault="00166688" w:rsidP="00166688">
      <w:pPr>
        <w:pStyle w:val="ListParagraph"/>
        <w:numPr>
          <w:ilvl w:val="0"/>
          <w:numId w:val="2"/>
        </w:numPr>
      </w:pPr>
      <w:r>
        <w:t>Transformer vaults and storage rooms</w:t>
      </w:r>
      <w:r w:rsidR="000144A8">
        <w:t>.  P</w:t>
      </w:r>
      <w:r>
        <w:t>aragraph 6.4.4.5.1 and Annex A – A</w:t>
      </w:r>
      <w:r w:rsidR="00166162">
        <w:t>.</w:t>
      </w:r>
      <w:r>
        <w:t>6.4.4.5.1</w:t>
      </w:r>
    </w:p>
    <w:p w14:paraId="28BE6B98" w14:textId="5AD516E0" w:rsidR="00166688" w:rsidRDefault="00166688" w:rsidP="00166688">
      <w:pPr>
        <w:pStyle w:val="ListParagraph"/>
        <w:numPr>
          <w:ilvl w:val="0"/>
          <w:numId w:val="2"/>
        </w:numPr>
      </w:pPr>
      <w:r>
        <w:t>4 ½” high, 0.134” thick</w:t>
      </w:r>
      <w:r w:rsidR="00A319E3">
        <w:t>.  T</w:t>
      </w:r>
      <w:r>
        <w:t>able 6.4.3.1</w:t>
      </w:r>
    </w:p>
    <w:p w14:paraId="2C32812F" w14:textId="4B0A5EE2" w:rsidR="00166162" w:rsidRDefault="00166162" w:rsidP="00166688">
      <w:pPr>
        <w:pStyle w:val="ListParagraph"/>
        <w:numPr>
          <w:ilvl w:val="0"/>
          <w:numId w:val="2"/>
        </w:numPr>
      </w:pPr>
      <w:r>
        <w:t>16 inches</w:t>
      </w:r>
      <w:r w:rsidR="00A319E3">
        <w:t>.  P</w:t>
      </w:r>
      <w:r>
        <w:t>aragraph 6.4.5.3</w:t>
      </w:r>
    </w:p>
    <w:p w14:paraId="2892AF2F" w14:textId="6AB67875" w:rsidR="00111E79" w:rsidRDefault="00C73964" w:rsidP="00111E79">
      <w:pPr>
        <w:pStyle w:val="ListParagraph"/>
        <w:numPr>
          <w:ilvl w:val="0"/>
          <w:numId w:val="2"/>
        </w:numPr>
      </w:pPr>
      <w:r>
        <w:t>Install steel fasteners, f</w:t>
      </w:r>
      <w:r w:rsidR="00111E79">
        <w:t xml:space="preserve">ill with the same material as the door or frame, or </w:t>
      </w:r>
      <w:r>
        <w:t>use a material listed for this purpose and installed per the manufacturer’s procedures.</w:t>
      </w:r>
      <w:r w:rsidR="00A319E3">
        <w:t xml:space="preserve">  P</w:t>
      </w:r>
      <w:r w:rsidR="00111E79">
        <w:t xml:space="preserve">aragraph </w:t>
      </w:r>
      <w:r w:rsidR="00A319E3">
        <w:t>5.5.7</w:t>
      </w:r>
    </w:p>
    <w:p w14:paraId="1E576003" w14:textId="5CD2963C" w:rsidR="00891848" w:rsidRDefault="00C73964" w:rsidP="002E7BFE">
      <w:pPr>
        <w:pStyle w:val="ListParagraph"/>
        <w:numPr>
          <w:ilvl w:val="0"/>
          <w:numId w:val="2"/>
        </w:numPr>
      </w:pPr>
      <w:r>
        <w:t>Paragraph 5.2.3.5.2</w:t>
      </w:r>
    </w:p>
    <w:p w14:paraId="190B26F0" w14:textId="265013CF" w:rsidR="00166162" w:rsidRDefault="00166162" w:rsidP="002E7BFE">
      <w:pPr>
        <w:pStyle w:val="ListParagraph"/>
        <w:numPr>
          <w:ilvl w:val="0"/>
          <w:numId w:val="2"/>
        </w:numPr>
      </w:pPr>
      <w:r>
        <w:t>Yes</w:t>
      </w:r>
      <w:r w:rsidR="00C73964">
        <w:t>.  P</w:t>
      </w:r>
      <w:r>
        <w:t>aragraph 6.5.2</w:t>
      </w:r>
    </w:p>
    <w:p w14:paraId="5BE1827A" w14:textId="39E34B93" w:rsidR="00111E79" w:rsidRDefault="00111E79" w:rsidP="002E7BFE">
      <w:pPr>
        <w:pStyle w:val="ListParagraph"/>
        <w:numPr>
          <w:ilvl w:val="0"/>
          <w:numId w:val="2"/>
        </w:numPr>
      </w:pPr>
      <w:r>
        <w:t>Without delay</w:t>
      </w:r>
      <w:r w:rsidR="00C73964">
        <w:t>.  P</w:t>
      </w:r>
      <w:r>
        <w:t>aragraph 5.</w:t>
      </w:r>
      <w:r w:rsidR="000F5CFE">
        <w:t>2.4.6</w:t>
      </w:r>
    </w:p>
    <w:p w14:paraId="7557727C" w14:textId="6B16483A" w:rsidR="00891848" w:rsidRDefault="00111E79" w:rsidP="002E7BFE">
      <w:pPr>
        <w:pStyle w:val="ListParagraph"/>
        <w:numPr>
          <w:ilvl w:val="0"/>
          <w:numId w:val="2"/>
        </w:numPr>
      </w:pPr>
      <w:r>
        <w:lastRenderedPageBreak/>
        <w:t>Self-closing, automatic-closing, power-operated</w:t>
      </w:r>
      <w:r w:rsidR="000F5CFE">
        <w:t>.  P</w:t>
      </w:r>
      <w:r>
        <w:t>aragraph 6.1.</w:t>
      </w:r>
      <w:r w:rsidR="000F5CFE">
        <w:t>3.1</w:t>
      </w:r>
    </w:p>
    <w:p w14:paraId="36CFFC07" w14:textId="45BAAA9C" w:rsidR="00111E79" w:rsidRDefault="00891848" w:rsidP="00111E79">
      <w:pPr>
        <w:pStyle w:val="ListParagraph"/>
        <w:numPr>
          <w:ilvl w:val="0"/>
          <w:numId w:val="2"/>
        </w:numPr>
      </w:pPr>
      <w:r>
        <w:t>No</w:t>
      </w:r>
      <w:r w:rsidR="000F5CFE">
        <w:t>.  P</w:t>
      </w:r>
      <w:r>
        <w:t>aragraph 4.8.2</w:t>
      </w:r>
      <w:r w:rsidR="000F5CFE">
        <w:t>.1</w:t>
      </w:r>
    </w:p>
    <w:p w14:paraId="6404717B" w14:textId="6F458AB5" w:rsidR="00111E79" w:rsidRDefault="00166688" w:rsidP="00111E79">
      <w:pPr>
        <w:pStyle w:val="ListParagraph"/>
        <w:numPr>
          <w:ilvl w:val="0"/>
          <w:numId w:val="2"/>
        </w:numPr>
      </w:pPr>
      <w:r>
        <w:t xml:space="preserve">Yes, </w:t>
      </w:r>
      <w:r w:rsidR="000F5CFE">
        <w:t>unless otherwise prohibited by applicable codes.  P</w:t>
      </w:r>
      <w:r>
        <w:t>aragraph 6.4.4.3.1</w:t>
      </w:r>
    </w:p>
    <w:p w14:paraId="19826CD4" w14:textId="0F86E801" w:rsidR="00111E79" w:rsidRDefault="000C26EB" w:rsidP="00111E79">
      <w:pPr>
        <w:pStyle w:val="ListParagraph"/>
        <w:numPr>
          <w:ilvl w:val="0"/>
          <w:numId w:val="2"/>
        </w:numPr>
      </w:pPr>
      <w:r>
        <w:t xml:space="preserve">At least </w:t>
      </w:r>
      <w:r w:rsidR="00111E79">
        <w:t>2</w:t>
      </w:r>
      <w:r w:rsidR="00166688">
        <w:t xml:space="preserve"> spring hinges per door</w:t>
      </w:r>
      <w:r w:rsidR="000F5CFE">
        <w:t>.  P</w:t>
      </w:r>
      <w:r w:rsidR="00111E79">
        <w:t xml:space="preserve">aragraph </w:t>
      </w:r>
      <w:r w:rsidR="00166688">
        <w:t>6.4.3.1.1.</w:t>
      </w:r>
      <w:r>
        <w:t>4</w:t>
      </w:r>
    </w:p>
    <w:p w14:paraId="3B95BF22" w14:textId="475EE884" w:rsidR="00111E79" w:rsidRDefault="00166162" w:rsidP="00111E79">
      <w:pPr>
        <w:pStyle w:val="ListParagraph"/>
        <w:numPr>
          <w:ilvl w:val="0"/>
          <w:numId w:val="2"/>
        </w:numPr>
      </w:pPr>
      <w:r>
        <w:t>Yes – if they are labeled fire door louvers</w:t>
      </w:r>
      <w:r w:rsidR="000C26EB">
        <w:t xml:space="preserve"> (note that the model codes prohibit louvers in many locations).  P</w:t>
      </w:r>
      <w:r>
        <w:t>aragraph 6.4.6</w:t>
      </w:r>
    </w:p>
    <w:p w14:paraId="7AD24514" w14:textId="232E27E0" w:rsidR="00111E79" w:rsidRDefault="00111E79" w:rsidP="00111E79">
      <w:pPr>
        <w:pStyle w:val="ListParagraph"/>
        <w:numPr>
          <w:ilvl w:val="0"/>
          <w:numId w:val="2"/>
        </w:numPr>
      </w:pPr>
      <w:r>
        <w:t>Pull side</w:t>
      </w:r>
      <w:r w:rsidR="000C26EB">
        <w:t>.  P</w:t>
      </w:r>
      <w:r>
        <w:t>aragraph 6.3.1.7.</w:t>
      </w:r>
      <w:r w:rsidR="000C26EB">
        <w:t>1</w:t>
      </w:r>
    </w:p>
    <w:p w14:paraId="6FB10646" w14:textId="013ED51A" w:rsidR="00111E79" w:rsidRDefault="00111E79" w:rsidP="00111E79">
      <w:pPr>
        <w:pStyle w:val="ListParagraph"/>
        <w:numPr>
          <w:ilvl w:val="0"/>
          <w:numId w:val="2"/>
        </w:numPr>
      </w:pPr>
      <w:r>
        <w:t>No – they must be fixed</w:t>
      </w:r>
      <w:r w:rsidR="000C26EB">
        <w:t>.  P</w:t>
      </w:r>
      <w:r>
        <w:t>aragraph 6.3.4.1.</w:t>
      </w:r>
    </w:p>
    <w:p w14:paraId="754AAEED" w14:textId="3646F46D" w:rsidR="00111E79" w:rsidRDefault="00111E79" w:rsidP="00111E79">
      <w:pPr>
        <w:pStyle w:val="ListParagraph"/>
        <w:numPr>
          <w:ilvl w:val="0"/>
          <w:numId w:val="2"/>
        </w:numPr>
      </w:pPr>
      <w:r>
        <w:t>Masonry walls</w:t>
      </w:r>
      <w:r w:rsidR="000C26EB">
        <w:t>.  P</w:t>
      </w:r>
      <w:r>
        <w:t>aragraph 6.3.1.5</w:t>
      </w:r>
    </w:p>
    <w:p w14:paraId="4D25B1E8" w14:textId="323E7C74" w:rsidR="00111E79" w:rsidRDefault="00111E79" w:rsidP="00111E79">
      <w:pPr>
        <w:pStyle w:val="ListParagraph"/>
        <w:numPr>
          <w:ilvl w:val="0"/>
          <w:numId w:val="2"/>
        </w:numPr>
      </w:pPr>
      <w:r>
        <w:t>No</w:t>
      </w:r>
      <w:r w:rsidR="00553BCC">
        <w:t>, because each leaf operates independently.  P</w:t>
      </w:r>
      <w:r>
        <w:t>aragraph 6.4.1.2.2</w:t>
      </w:r>
    </w:p>
    <w:p w14:paraId="3A26FC34" w14:textId="0066C336" w:rsidR="00166688" w:rsidRDefault="00166688" w:rsidP="00111E79">
      <w:pPr>
        <w:pStyle w:val="ListParagraph"/>
        <w:numPr>
          <w:ilvl w:val="0"/>
          <w:numId w:val="2"/>
        </w:numPr>
      </w:pPr>
      <w:r>
        <w:t>#12 x 1 ¼” flat, threaded to the head, steel wood screws</w:t>
      </w:r>
      <w:r w:rsidR="00553BCC">
        <w:t>.  P</w:t>
      </w:r>
      <w:r>
        <w:t>aragraph 6.4.3.2.3</w:t>
      </w:r>
    </w:p>
    <w:p w14:paraId="5E54C181" w14:textId="1235BAA1" w:rsidR="00125FF5" w:rsidRDefault="00125FF5" w:rsidP="00553BCC">
      <w:pPr>
        <w:jc w:val="right"/>
      </w:pPr>
      <w:r>
        <w:t>Rev 2022</w:t>
      </w:r>
    </w:p>
    <w:sectPr w:rsidR="0012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C326C"/>
    <w:multiLevelType w:val="hybridMultilevel"/>
    <w:tmpl w:val="5C604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5605"/>
    <w:multiLevelType w:val="hybridMultilevel"/>
    <w:tmpl w:val="D61C7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BFE"/>
    <w:rsid w:val="000144A8"/>
    <w:rsid w:val="000C26EB"/>
    <w:rsid w:val="000F5CFE"/>
    <w:rsid w:val="00111E79"/>
    <w:rsid w:val="00125FF5"/>
    <w:rsid w:val="00166162"/>
    <w:rsid w:val="00166688"/>
    <w:rsid w:val="00173474"/>
    <w:rsid w:val="002E7BFE"/>
    <w:rsid w:val="00553BCC"/>
    <w:rsid w:val="007E5C54"/>
    <w:rsid w:val="00891848"/>
    <w:rsid w:val="008B1748"/>
    <w:rsid w:val="009E250F"/>
    <w:rsid w:val="00A319E3"/>
    <w:rsid w:val="00C4434C"/>
    <w:rsid w:val="00C64886"/>
    <w:rsid w:val="00C73964"/>
    <w:rsid w:val="00D86EE8"/>
    <w:rsid w:val="00E53C95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A48"/>
  <w15:docId w15:val="{3BD0F2DB-486D-4B8D-AF84-13BB126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5</cp:revision>
  <dcterms:created xsi:type="dcterms:W3CDTF">2022-04-03T22:23:00Z</dcterms:created>
  <dcterms:modified xsi:type="dcterms:W3CDTF">2022-04-03T22:49:00Z</dcterms:modified>
</cp:coreProperties>
</file>